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36"/>
          <w:szCs w:val="36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36"/>
          <w:szCs w:val="36"/>
          <w:rtl w:val="0"/>
        </w:rPr>
        <w:t xml:space="preserve">Sintaxis de SMath Studio para Generación de Código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Necesito un script para una función personalizada de SMath Studio, compatible con una utilidad que transforma texto en funciones. El código generado debe seguir rigurosamente estas reglas de sintaxis: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8"/>
          <w:szCs w:val="28"/>
          <w:rtl w:val="0"/>
        </w:rPr>
        <w:t xml:space="preserve">I. Estructura Básica de la Función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Inicio de la Función (Code &gt;&gt;):</w:t>
      </w:r>
    </w:p>
    <w:p w:rsidR="00000000" w:rsidDel="00000000" w:rsidP="00000000" w:rsidRDefault="00000000" w:rsidRPr="00000000" w14:paraId="00000008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La línea que define la firma de la función (su nombre y argumentos) debe comenzar con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Code &gt;&gt; 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</w:t>
      </w:r>
    </w:p>
    <w:p w:rsidR="00000000" w:rsidDel="00000000" w:rsidP="00000000" w:rsidRDefault="00000000" w:rsidRPr="00000000" w14:paraId="00000009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No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debe terminar con dos puntos (:).</w:t>
      </w:r>
    </w:p>
    <w:p w:rsidR="00000000" w:rsidDel="00000000" w:rsidP="00000000" w:rsidRDefault="00000000" w:rsidRPr="00000000" w14:paraId="0000000A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Ejemplo: Code &gt;&gt; MiFuncion(arg1, arg2)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Sangría de Primer Nivel (Importante):</w:t>
      </w:r>
    </w:p>
    <w:p w:rsidR="00000000" w:rsidDel="00000000" w:rsidP="00000000" w:rsidRDefault="00000000" w:rsidRPr="00000000" w14:paraId="0000000C">
      <w:pPr>
        <w:numPr>
          <w:ilvl w:val="1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Todas las líneas de código que están directamente anidadas bajo la declaración Code &gt;&gt; MiFuncion(...) (es decir, el primer nivel del cuerpo de la función) deben iniciar en la primera columna (sin sangría inicial).</w:t>
      </w:r>
    </w:p>
    <w:p w:rsidR="00000000" w:rsidDel="00000000" w:rsidP="00000000" w:rsidRDefault="00000000" w:rsidRPr="00000000" w14:paraId="0000000D">
      <w:pPr>
        <w:numPr>
          <w:ilvl w:val="1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Las sangrías se utilizan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color w:val="1b1c1d"/>
          <w:rtl w:val="0"/>
        </w:rPr>
        <w:t xml:space="preserve">internamente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a los bloques de control de flujo (como dentro de un for, if, while, etc.).</w:t>
      </w:r>
    </w:p>
    <w:p w:rsidR="00000000" w:rsidDel="00000000" w:rsidP="00000000" w:rsidRDefault="00000000" w:rsidRPr="00000000" w14:paraId="0000000E">
      <w:pPr>
        <w:numPr>
          <w:ilvl w:val="1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Ejemplo Correcto: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shd w:fill="f0f4f9" w:val="clear"/>
          <w:rtl w:val="0"/>
        </w:rPr>
        <w:t xml:space="preserve">Code &gt;&gt; MiFuncion(x, y)</w:t>
        <w:br w:type="textWrapping"/>
        <w:t xml:space="preserve">variable1 : valor_inicial</w:t>
        <w:br w:type="textWrapping"/>
        <w:t xml:space="preserve">if x &gt; 0</w:t>
        <w:br w:type="textWrapping"/>
        <w:t xml:space="preserve">    resultado : "positivo" // Esta línea sí tiene sangría</w:t>
        <w:br w:type="textWrapping"/>
        <w:t xml:space="preserve">resultado_final : variable1 + 1 // Esta línea vuelve a la primera columna</w:t>
        <w:br w:type="textWrapping"/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Valor de Retorno Implícito:</w:t>
      </w:r>
    </w:p>
    <w:p w:rsidR="00000000" w:rsidDel="00000000" w:rsidP="00000000" w:rsidRDefault="00000000" w:rsidRPr="00000000" w14:paraId="00000010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El valor de la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última asignación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en el script se considera el valor de retorno de la función. No es necesario repetir la variable en la última línea si ya fue asignada justo antes.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8"/>
          <w:szCs w:val="28"/>
          <w:rtl w:val="0"/>
        </w:rPr>
        <w:t xml:space="preserve">II. Control de Flujo (Bloques sin end)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Asignaciones Múltiples con do:</w:t>
      </w:r>
    </w:p>
    <w:p w:rsidR="00000000" w:rsidDel="00000000" w:rsidP="00000000" w:rsidRDefault="00000000" w:rsidRPr="00000000" w14:paraId="00000015">
      <w:pPr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Para ejecutar múltiples asignaciones o expresiones en una sola línea lógica, usa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do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seguido de las asignaciones separadas por comas.</w:t>
      </w:r>
    </w:p>
    <w:p w:rsidR="00000000" w:rsidDel="00000000" w:rsidP="00000000" w:rsidRDefault="00000000" w:rsidRPr="00000000" w14:paraId="00000016">
      <w:pPr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El bloque que sigue a do (si son múltiples líneas) debe estar sangrado.</w:t>
      </w:r>
    </w:p>
    <w:p w:rsidR="00000000" w:rsidDel="00000000" w:rsidP="00000000" w:rsidRDefault="00000000" w:rsidRPr="00000000" w14:paraId="00000017">
      <w:pPr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La palabra clave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do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no va seguida de paréntesis, pero la expresión a evaluar sí puede tenerlos.</w:t>
      </w:r>
    </w:p>
    <w:p w:rsidR="00000000" w:rsidDel="00000000" w:rsidP="00000000" w:rsidRDefault="00000000" w:rsidRPr="00000000" w14:paraId="00000018">
      <w:pPr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Ejemplo: do A:M , m:rows(A) , n:cols(A)</w:t>
      </w:r>
    </w:p>
    <w:p w:rsidR="00000000" w:rsidDel="00000000" w:rsidP="00000000" w:rsidRDefault="00000000" w:rsidRPr="00000000" w14:paraId="00000019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Bucles (for, while):</w:t>
      </w:r>
    </w:p>
    <w:p w:rsidR="00000000" w:rsidDel="00000000" w:rsidP="00000000" w:rsidRDefault="00000000" w:rsidRPr="00000000" w14:paraId="0000001A">
      <w:pPr>
        <w:numPr>
          <w:ilvl w:val="1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for k, values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(bucle que itera k sobre una colección de values, como un rango).</w:t>
      </w:r>
    </w:p>
    <w:p w:rsidR="00000000" w:rsidDel="00000000" w:rsidP="00000000" w:rsidRDefault="00000000" w:rsidRPr="00000000" w14:paraId="0000001B">
      <w:pPr>
        <w:numPr>
          <w:ilvl w:val="1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for k:k_initial, condition_over_k, k:k_increment_expression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(bucle flexible con inicialización, condición y expresión de incremento explícitas).</w:t>
      </w:r>
    </w:p>
    <w:p w:rsidR="00000000" w:rsidDel="00000000" w:rsidP="00000000" w:rsidRDefault="00000000" w:rsidRPr="00000000" w14:paraId="0000001C">
      <w:pPr>
        <w:numPr>
          <w:ilvl w:val="2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1290" w:hanging="360"/>
      </w:pPr>
      <w:r w:rsidDel="00000000" w:rsidR="00000000" w:rsidRPr="00000000">
        <w:rPr>
          <w:rFonts w:ascii="Google Sans Text" w:cs="Google Sans Text" w:eastAsia="Google Sans Text" w:hAnsi="Google Sans Text"/>
          <w:i w:val="1"/>
          <w:color w:val="1b1c1d"/>
          <w:rtl w:val="0"/>
        </w:rPr>
        <w:t xml:space="preserve">Nota: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k es la variable de iteración; k_initial es su valor inicial; condition_over_k es una expresión booleana que debe ser verdadera para que el bucle continúe; k_increment_expression es la expresión que actualiza k en cada iteración.</w:t>
      </w:r>
    </w:p>
    <w:p w:rsidR="00000000" w:rsidDel="00000000" w:rsidP="00000000" w:rsidRDefault="00000000" w:rsidRPr="00000000" w14:paraId="0000001D">
      <w:pPr>
        <w:numPr>
          <w:ilvl w:val="1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while condicion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</w:t>
      </w:r>
    </w:p>
    <w:p w:rsidR="00000000" w:rsidDel="00000000" w:rsidP="00000000" w:rsidRDefault="00000000" w:rsidRPr="00000000" w14:paraId="0000001E">
      <w:pPr>
        <w:numPr>
          <w:ilvl w:val="1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El cuerpo de los bucles debe estar sangrado.</w:t>
      </w:r>
    </w:p>
    <w:p w:rsidR="00000000" w:rsidDel="00000000" w:rsidP="00000000" w:rsidRDefault="00000000" w:rsidRPr="00000000" w14:paraId="0000001F">
      <w:pPr>
        <w:numPr>
          <w:ilvl w:val="1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NO usan end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</w:t>
      </w:r>
    </w:p>
    <w:p w:rsidR="00000000" w:rsidDel="00000000" w:rsidP="00000000" w:rsidRDefault="00000000" w:rsidRPr="00000000" w14:paraId="00000020">
      <w:pPr>
        <w:numPr>
          <w:ilvl w:val="1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Usa variables de contador como k, j, idx (evitar i por unidad imaginaria).</w:t>
      </w:r>
    </w:p>
    <w:p w:rsidR="00000000" w:rsidDel="00000000" w:rsidP="00000000" w:rsidRDefault="00000000" w:rsidRPr="00000000" w14:paraId="00000021">
      <w:pPr>
        <w:numPr>
          <w:ilvl w:val="1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Las palabras clave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for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y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while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no van seguidas de paréntesis, pero las expresiones de la condición o rango sí pueden usarlos.</w:t>
      </w:r>
    </w:p>
    <w:p w:rsidR="00000000" w:rsidDel="00000000" w:rsidP="00000000" w:rsidRDefault="00000000" w:rsidRPr="00000000" w14:paraId="00000022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Sentencias Condicionales (if, elif, else):</w:t>
      </w:r>
    </w:p>
    <w:p w:rsidR="00000000" w:rsidDel="00000000" w:rsidP="00000000" w:rsidRDefault="00000000" w:rsidRPr="00000000" w14:paraId="00000023">
      <w:pPr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Sintaxis: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if condicion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,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elif condicion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,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else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</w:t>
      </w:r>
    </w:p>
    <w:p w:rsidR="00000000" w:rsidDel="00000000" w:rsidP="00000000" w:rsidRDefault="00000000" w:rsidRPr="00000000" w14:paraId="00000024">
      <w:pPr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La palabra clave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if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o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elif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no va seguida de paréntesis, pero la expresión de la condición sí puede usarlos.</w:t>
      </w:r>
    </w:p>
    <w:p w:rsidR="00000000" w:rsidDel="00000000" w:rsidP="00000000" w:rsidRDefault="00000000" w:rsidRPr="00000000" w14:paraId="00000025">
      <w:pPr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Los bloques de código deben estar sangrados.</w:t>
      </w:r>
    </w:p>
    <w:p w:rsidR="00000000" w:rsidDel="00000000" w:rsidP="00000000" w:rsidRDefault="00000000" w:rsidRPr="00000000" w14:paraId="00000026">
      <w:pPr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NO usan end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</w:t>
      </w:r>
    </w:p>
    <w:p w:rsidR="00000000" w:rsidDel="00000000" w:rsidP="00000000" w:rsidRDefault="00000000" w:rsidRPr="00000000" w14:paraId="00000027">
      <w:pPr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Ejemplo: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shd w:fill="f0f4f9" w:val="clear"/>
          <w:rtl w:val="0"/>
        </w:rPr>
        <w:t xml:space="preserve">if (x ≥ 0) &amp; (y &lt; 10)</w:t>
        <w:br w:type="textWrapping"/>
        <w:t xml:space="preserve">    resultado : "positivo o cero y menor que diez"</w:t>
        <w:br w:type="textWrapping"/>
        <w:t xml:space="preserve">else</w:t>
        <w:br w:type="textWrapping"/>
        <w:t xml:space="preserve">    resultado : "otra categoría"</w:t>
        <w:br w:type="textWrapping"/>
      </w:r>
    </w:p>
    <w:p w:rsidR="00000000" w:rsidDel="00000000" w:rsidP="00000000" w:rsidRDefault="00000000" w:rsidRPr="00000000" w14:paraId="00000028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Manejo de Errores con try:</w:t>
      </w:r>
    </w:p>
    <w:p w:rsidR="00000000" w:rsidDel="00000000" w:rsidP="00000000" w:rsidRDefault="00000000" w:rsidRPr="00000000" w14:paraId="00000029">
      <w:pPr>
        <w:numPr>
          <w:ilvl w:val="1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Sintaxis: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try expresion_principal ¦ expresion_si_error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</w:t>
      </w:r>
    </w:p>
    <w:p w:rsidR="00000000" w:rsidDel="00000000" w:rsidP="00000000" w:rsidRDefault="00000000" w:rsidRPr="00000000" w14:paraId="0000002A">
      <w:pPr>
        <w:numPr>
          <w:ilvl w:val="1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No usa catch ni end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</w:t>
      </w:r>
    </w:p>
    <w:p w:rsidR="00000000" w:rsidDel="00000000" w:rsidP="00000000" w:rsidRDefault="00000000" w:rsidRPr="00000000" w14:paraId="0000002B">
      <w:pPr>
        <w:numPr>
          <w:ilvl w:val="1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La palabra clave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try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no va seguida de paréntesis, pero la expresión a intentar sí puede usarlos.</w:t>
      </w:r>
    </w:p>
    <w:p w:rsidR="00000000" w:rsidDel="00000000" w:rsidP="00000000" w:rsidRDefault="00000000" w:rsidRPr="00000000" w14:paraId="0000002C">
      <w:pPr>
        <w:numPr>
          <w:ilvl w:val="1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Ejemplo: try (Σ : stack(Σ, substr(S, n, k - n))) ¦ (error("Error al procesar")) // Los paréntesis en las expresiones son opcionales pero aclaran.</w:t>
      </w:r>
    </w:p>
    <w:p w:rsidR="00000000" w:rsidDel="00000000" w:rsidP="00000000" w:rsidRDefault="00000000" w:rsidRPr="00000000" w14:paraId="0000002D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break:</w:t>
      </w:r>
    </w:p>
    <w:p w:rsidR="00000000" w:rsidDel="00000000" w:rsidP="00000000" w:rsidRDefault="00000000" w:rsidRPr="00000000" w14:paraId="0000002E">
      <w:pPr>
        <w:numPr>
          <w:ilvl w:val="1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Para salir de un bucle prematuramente, usa la palabra clave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break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8"/>
          <w:szCs w:val="28"/>
          <w:rtl w:val="0"/>
        </w:rPr>
        <w:t xml:space="preserve">III. Operadores y Sintaxis Específica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Asignaciones:</w:t>
      </w:r>
    </w:p>
    <w:p w:rsidR="00000000" w:rsidDel="00000000" w:rsidP="00000000" w:rsidRDefault="00000000" w:rsidRPr="00000000" w14:paraId="00000033">
      <w:pPr>
        <w:numPr>
          <w:ilvl w:val="1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Usa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(por ejemplo, miVariable : miExpresion).</w:t>
      </w:r>
    </w:p>
    <w:p w:rsidR="00000000" w:rsidDel="00000000" w:rsidP="00000000" w:rsidRDefault="00000000" w:rsidRPr="00000000" w14:paraId="00000034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Operadores de Comparación:</w:t>
      </w:r>
    </w:p>
    <w:p w:rsidR="00000000" w:rsidDel="00000000" w:rsidP="00000000" w:rsidRDefault="00000000" w:rsidRPr="00000000" w14:paraId="00000035">
      <w:pPr>
        <w:numPr>
          <w:ilvl w:val="1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≤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(menor o igual que)</w:t>
      </w:r>
    </w:p>
    <w:p w:rsidR="00000000" w:rsidDel="00000000" w:rsidP="00000000" w:rsidRDefault="00000000" w:rsidRPr="00000000" w14:paraId="00000036">
      <w:pPr>
        <w:numPr>
          <w:ilvl w:val="1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≥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(mayor o igual que)</w:t>
      </w:r>
    </w:p>
    <w:p w:rsidR="00000000" w:rsidDel="00000000" w:rsidP="00000000" w:rsidRDefault="00000000" w:rsidRPr="00000000" w14:paraId="00000037">
      <w:pPr>
        <w:numPr>
          <w:ilvl w:val="1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≡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(es igual a)</w:t>
      </w:r>
    </w:p>
    <w:p w:rsidR="00000000" w:rsidDel="00000000" w:rsidP="00000000" w:rsidRDefault="00000000" w:rsidRPr="00000000" w14:paraId="00000038">
      <w:pPr>
        <w:numPr>
          <w:ilvl w:val="1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≠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(es diferente de)</w:t>
      </w:r>
    </w:p>
    <w:p w:rsidR="00000000" w:rsidDel="00000000" w:rsidP="00000000" w:rsidRDefault="00000000" w:rsidRPr="00000000" w14:paraId="00000039">
      <w:pPr>
        <w:numPr>
          <w:ilvl w:val="1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También se usan &gt; (mayor que) y &lt; (menor que).</w:t>
      </w:r>
    </w:p>
    <w:p w:rsidR="00000000" w:rsidDel="00000000" w:rsidP="00000000" w:rsidRDefault="00000000" w:rsidRPr="00000000" w14:paraId="0000003A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Operadores Lógicos:</w:t>
      </w:r>
    </w:p>
    <w:p w:rsidR="00000000" w:rsidDel="00000000" w:rsidP="00000000" w:rsidRDefault="00000000" w:rsidRPr="00000000" w14:paraId="0000003B">
      <w:pPr>
        <w:numPr>
          <w:ilvl w:val="1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|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(OR)</w:t>
      </w:r>
    </w:p>
    <w:p w:rsidR="00000000" w:rsidDel="00000000" w:rsidP="00000000" w:rsidRDefault="00000000" w:rsidRPr="00000000" w14:paraId="0000003C">
      <w:pPr>
        <w:numPr>
          <w:ilvl w:val="1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&amp;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(AND)</w:t>
      </w:r>
    </w:p>
    <w:p w:rsidR="00000000" w:rsidDel="00000000" w:rsidP="00000000" w:rsidRDefault="00000000" w:rsidRPr="00000000" w14:paraId="0000003D">
      <w:pPr>
        <w:numPr>
          <w:ilvl w:val="1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¬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(NOT)</w:t>
      </w:r>
    </w:p>
    <w:p w:rsidR="00000000" w:rsidDel="00000000" w:rsidP="00000000" w:rsidRDefault="00000000" w:rsidRPr="00000000" w14:paraId="0000003E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Variables con Subíndices (y Nombres "Locales"):</w:t>
      </w:r>
    </w:p>
    <w:p w:rsidR="00000000" w:rsidDel="00000000" w:rsidP="00000000" w:rsidRDefault="00000000" w:rsidRPr="00000000" w14:paraId="0000003F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Las variables pueden llevar un subíndice (ej. xₒ, Mₒ). Cuando se solicite una variable que tenga un comportamiento "local" o para evitar conflictos de nombres en un contexto simbólico, el carácter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ₒ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puede usarse como marcador para ser reemplazado por el nombre de la función contenedora. Por ejemplo, xₒ se usaría para indicar una variable que se "volverá" x_NombreDeLaFuncion.</w:t>
      </w:r>
    </w:p>
    <w:p w:rsidR="00000000" w:rsidDel="00000000" w:rsidP="00000000" w:rsidRDefault="00000000" w:rsidRPr="00000000" w14:paraId="00000040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Concatenación de Líneas:</w:t>
      </w:r>
    </w:p>
    <w:p w:rsidR="00000000" w:rsidDel="00000000" w:rsidP="00000000" w:rsidRDefault="00000000" w:rsidRPr="00000000" w14:paraId="00000041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Para continuar una línea de código en la siguiente, usa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...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al final de la línea.</w:t>
      </w:r>
    </w:p>
    <w:p w:rsidR="00000000" w:rsidDel="00000000" w:rsidP="00000000" w:rsidRDefault="00000000" w:rsidRPr="00000000" w14:paraId="00000042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eval():</w:t>
      </w:r>
    </w:p>
    <w:p w:rsidR="00000000" w:rsidDel="00000000" w:rsidP="00000000" w:rsidRDefault="00000000" w:rsidRPr="00000000" w14:paraId="00000043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Para forzar la evaluación de una expresión, úsalo como eval(expresion).</w:t>
      </w:r>
    </w:p>
    <w:p w:rsidR="00000000" w:rsidDel="00000000" w:rsidP="00000000" w:rsidRDefault="00000000" w:rsidRPr="00000000" w14:paraId="00000044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¦ (Sobrecarga/Redefinición en Línea):</w:t>
      </w:r>
    </w:p>
    <w:p w:rsidR="00000000" w:rsidDel="00000000" w:rsidP="00000000" w:rsidRDefault="00000000" w:rsidRPr="00000000" w14:paraId="00000045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Se utiliza para sobrecargar funciones o redefinir expresiones en la misma línea, principalmente para lograr eficiencia visual o para definiciones de biblioteca/constantes. No es para valores por defecto en el sentido de argumentos de función ni para continuación de líneas.</w:t>
      </w:r>
    </w:p>
    <w:p w:rsidR="00000000" w:rsidDel="00000000" w:rsidP="00000000" w:rsidRDefault="00000000" w:rsidRPr="00000000" w14:paraId="00000046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Ejemplo: Code &gt;&gt; MiFuncion(arg) ¦ MiFuncion(arg, nuevo_comportamiento)</w:t>
      </w:r>
    </w:p>
    <w:p w:rsidR="00000000" w:rsidDel="00000000" w:rsidP="00000000" w:rsidRDefault="00000000" w:rsidRPr="00000000" w14:paraId="00000047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Ejemplo: 'TOL() ¦ 10^(-9) (para definir constantes globales de librería).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8"/>
          <w:szCs w:val="28"/>
          <w:rtl w:val="0"/>
        </w:rPr>
        <w:t xml:space="preserve">IV. Manipulación de Datos (Matrices, Cadenas, Tipos)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Indexación:</w:t>
      </w:r>
    </w:p>
    <w:p w:rsidR="00000000" w:rsidDel="00000000" w:rsidP="00000000" w:rsidRDefault="00000000" w:rsidRPr="00000000" w14:paraId="0000004C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Las matrices y vectores en SMath se indexan a partir de 1.</w:t>
      </w:r>
    </w:p>
    <w:p w:rsidR="00000000" w:rsidDel="00000000" w:rsidP="00000000" w:rsidRDefault="00000000" w:rsidRPr="00000000" w14:paraId="0000004D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Acceso a Elementos de Matrices/Vectores:</w:t>
      </w:r>
    </w:p>
    <w:p w:rsidR="00000000" w:rsidDel="00000000" w:rsidP="00000000" w:rsidRDefault="00000000" w:rsidRPr="00000000" w14:paraId="0000004E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Usa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el(Matriz, fila, columna)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o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el(Vector, índice)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</w:t>
      </w:r>
    </w:p>
    <w:p w:rsidR="00000000" w:rsidDel="00000000" w:rsidP="00000000" w:rsidRDefault="00000000" w:rsidRPr="00000000" w14:paraId="0000004F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Construcción de Matrices/Vectores:</w:t>
      </w:r>
    </w:p>
    <w:p w:rsidR="00000000" w:rsidDel="00000000" w:rsidP="00000000" w:rsidRDefault="00000000" w:rsidRPr="00000000" w14:paraId="00000050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mat(elemento1, ..., filas, columnas)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para crear una matriz/vector.</w:t>
      </w:r>
    </w:p>
    <w:p w:rsidR="00000000" w:rsidDel="00000000" w:rsidP="00000000" w:rsidRDefault="00000000" w:rsidRPr="00000000" w14:paraId="00000051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augment(elemento1, elemento2, ...)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para concatenar horizontalmente (filas).</w:t>
      </w:r>
    </w:p>
    <w:p w:rsidR="00000000" w:rsidDel="00000000" w:rsidP="00000000" w:rsidRDefault="00000000" w:rsidRPr="00000000" w14:paraId="00000052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stack(elemento1, elemento2, ...)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para apilar verticalmente (columnas/filas).</w:t>
      </w:r>
    </w:p>
    <w:p w:rsidR="00000000" w:rsidDel="00000000" w:rsidP="00000000" w:rsidRDefault="00000000" w:rsidRPr="00000000" w14:paraId="00000053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Para inicializar matrices/vectores vacíos para acumulación: variable : 0 o variable : eval(matrix(filas, columnas)).</w:t>
      </w:r>
    </w:p>
    <w:p w:rsidR="00000000" w:rsidDel="00000000" w:rsidP="00000000" w:rsidRDefault="00000000" w:rsidRPr="00000000" w14:paraId="00000054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Rangos Numéricos:</w:t>
      </w:r>
    </w:p>
    <w:p w:rsidR="00000000" w:rsidDel="00000000" w:rsidP="00000000" w:rsidRDefault="00000000" w:rsidRPr="00000000" w14:paraId="00000055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Usa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range(start, end)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o range(start, step, end).</w:t>
      </w:r>
    </w:p>
    <w:p w:rsidR="00000000" w:rsidDel="00000000" w:rsidP="00000000" w:rsidRDefault="00000000" w:rsidRPr="00000000" w14:paraId="00000056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Conversiones y Manipulaciones de Cadenas:</w:t>
      </w:r>
    </w:p>
    <w:p w:rsidR="00000000" w:rsidDel="00000000" w:rsidP="00000000" w:rsidRDefault="00000000" w:rsidRPr="00000000" w14:paraId="00000057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num2str(numero): Número a cadena.</w:t>
      </w:r>
    </w:p>
    <w:p w:rsidR="00000000" w:rsidDel="00000000" w:rsidP="00000000" w:rsidRDefault="00000000" w:rsidRPr="00000000" w14:paraId="00000058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str2num(cadena): Convierte una cadena a un número o expresión evaluable. Para obtener un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color w:val="1b1c1d"/>
          <w:rtl w:val="0"/>
        </w:rPr>
        <w:t xml:space="preserve">handle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de función o invocar una función por su nombre de cadena, se puede construir la llamada dinámicamente.</w:t>
      </w:r>
    </w:p>
    <w:p w:rsidR="00000000" w:rsidDel="00000000" w:rsidP="00000000" w:rsidRDefault="00000000" w:rsidRPr="00000000" w14:paraId="00000059">
      <w:pPr>
        <w:numPr>
          <w:ilvl w:val="2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129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Ejemplo para pasar un nombre de función y su argumento: resultado : str2num(concat(nombre_funcion_str, "(", num2str(argumento), ")"))</w:t>
      </w:r>
    </w:p>
    <w:p w:rsidR="00000000" w:rsidDel="00000000" w:rsidP="00000000" w:rsidRDefault="00000000" w:rsidRPr="00000000" w14:paraId="0000005A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strrep(cadena, buscar, reemplazar): Reemplaza subcadenas.</w:t>
      </w:r>
    </w:p>
    <w:p w:rsidR="00000000" w:rsidDel="00000000" w:rsidP="00000000" w:rsidRDefault="00000000" w:rsidRPr="00000000" w14:paraId="0000005B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concat(cadena1, cadena2, ...): Concatena cadenas.</w:t>
      </w:r>
    </w:p>
    <w:p w:rsidR="00000000" w:rsidDel="00000000" w:rsidP="00000000" w:rsidRDefault="00000000" w:rsidRPr="00000000" w14:paraId="0000005C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substr(cadena, inicio, longitud): Extrae subcadena.</w:t>
      </w:r>
    </w:p>
    <w:p w:rsidR="00000000" w:rsidDel="00000000" w:rsidP="00000000" w:rsidRDefault="00000000" w:rsidRPr="00000000" w14:paraId="0000005D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strlen(cadena): Longitud de cadena.</w:t>
      </w:r>
    </w:p>
    <w:p w:rsidR="00000000" w:rsidDel="00000000" w:rsidP="00000000" w:rsidRDefault="00000000" w:rsidRPr="00000000" w14:paraId="0000005E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strsplit(cadena, delimitador): Divide cadena en vector de cadenas.</w:t>
      </w:r>
    </w:p>
    <w:p w:rsidR="00000000" w:rsidDel="00000000" w:rsidP="00000000" w:rsidRDefault="00000000" w:rsidRPr="00000000" w14:paraId="0000005F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Definición de Función Anidada/Temporal (con let):</w:t>
      </w:r>
    </w:p>
    <w:p w:rsidR="00000000" w:rsidDel="00000000" w:rsidP="00000000" w:rsidRDefault="00000000" w:rsidRPr="00000000" w14:paraId="00000060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Sintaxis: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let nombre_funcion_local(args) : cuerpo_funcion_local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</w:t>
      </w:r>
    </w:p>
    <w:p w:rsidR="00000000" w:rsidDel="00000000" w:rsidP="00000000" w:rsidRDefault="00000000" w:rsidRPr="00000000" w14:paraId="00000061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Ejemplo: let f_temp(x) : x^2 + 1</w:t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8"/>
          <w:szCs w:val="28"/>
          <w:rtl w:val="0"/>
        </w:rPr>
        <w:t xml:space="preserve">V. Utilidades y Miscelánea</w:t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Comentarios:</w:t>
      </w:r>
    </w:p>
    <w:p w:rsidR="00000000" w:rsidDel="00000000" w:rsidP="00000000" w:rsidRDefault="00000000" w:rsidRPr="00000000" w14:paraId="00000066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Usa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//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para comentarios de una sola línea.</w:t>
      </w:r>
    </w:p>
    <w:p w:rsidR="00000000" w:rsidDel="00000000" w:rsidP="00000000" w:rsidRDefault="00000000" w:rsidRPr="00000000" w14:paraId="00000067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Manejo de Unidades:</w:t>
      </w:r>
    </w:p>
    <w:p w:rsidR="00000000" w:rsidDel="00000000" w:rsidP="00000000" w:rsidRDefault="00000000" w:rsidRPr="00000000" w14:paraId="00000068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Usa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UnitsOf(expresion)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para obtener la unidad de medida.</w:t>
      </w:r>
    </w:p>
    <w:p w:rsidR="00000000" w:rsidDel="00000000" w:rsidP="00000000" w:rsidRDefault="00000000" w:rsidRPr="00000000" w14:paraId="00000069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Lanzar Errores:</w:t>
      </w:r>
    </w:p>
    <w:p w:rsidR="00000000" w:rsidDel="00000000" w:rsidP="00000000" w:rsidRDefault="00000000" w:rsidRPr="00000000" w14:paraId="0000006A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Usa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error("mensaje")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</w:t>
      </w:r>
    </w:p>
    <w:p w:rsidR="00000000" w:rsidDel="00000000" w:rsidP="00000000" w:rsidRDefault="00000000" w:rsidRPr="00000000" w14:paraId="0000006B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Verificación de Definición:</w:t>
      </w:r>
    </w:p>
    <w:p w:rsidR="00000000" w:rsidDel="00000000" w:rsidP="00000000" w:rsidRDefault="00000000" w:rsidRPr="00000000" w14:paraId="0000006C">
      <w:pPr>
        <w:numPr>
          <w:ilvl w:val="1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Usa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IsDefined(variable)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</w:t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 Tex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5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6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7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8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9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0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1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2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3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4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5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6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7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8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9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0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1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2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Text-regular.ttf"/><Relationship Id="rId2" Type="http://schemas.openxmlformats.org/officeDocument/2006/relationships/font" Target="fonts/GoogleSansText-bold.ttf"/><Relationship Id="rId3" Type="http://schemas.openxmlformats.org/officeDocument/2006/relationships/font" Target="fonts/GoogleSansText-italic.ttf"/><Relationship Id="rId4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